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Julian Mackrel</w:t>
      </w:r>
    </w:p>
    <w:p>
      <w:pPr>
        <w:spacing w:after="1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San Francisco, CA  |  (845) 399-1393  |  julian.mackrel@gmail.com  |  </w:t>
      </w:r>
      <w:hyperlink w:history="1" r:id="rIdlafqpfkhztgjf3svmnari">
        <w:r>
          <w:rPr>
            <w:rFonts w:ascii="Arial" w:cs="Arial" w:eastAsia="Arial" w:hAnsi="Arial"/>
            <w:color w:val="1F3A5F"/>
            <w:sz w:val="19"/>
            <w:szCs w:val="19"/>
            <w:u w:val="single"/>
          </w:rPr>
          <w:t xml:space="preserve">LinkedIn</w:t>
        </w:r>
      </w:hyperlink>
    </w:p>
    <w:p>
      <w:pPr>
        <w:pBdr>
          <w:bottom w:val="single" w:color="1F3A5F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Solutions Engineering leader who builds AI-native GTM organizations. Over two years as Head of SE for AMER at Notion, led the team’s transformation into an AI-first org — shipping SE-built “golden” agents that save up to 15 hrs/week and operationalizing a “spec → build → refine” culture — while contributing to AMER Sales-Assist ARR growth of 2.7x (~$31M → $83M) and a 9-point win-rate lift on SE-involved deals (44% vs. 35% company-wide). Pairs hands-on technical depth with the discipline to scale teams and systems. Seeking Director / VP, Solutions Engineering.</w:t>
      </w:r>
    </w:p>
    <w:p>
      <w:pPr>
        <w:pBdr>
          <w:bottom w:val="single" w:color="1F3A5F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EXPERIENCE</w:t>
      </w:r>
    </w:p>
    <w:p>
      <w:pPr>
        <w:tabs>
          <w:tab w:val="right" w:pos="9026"/>
        </w:tabs>
        <w:spacing w:after="0" w:before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Notion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2024 – Present</w:t>
      </w:r>
    </w:p>
    <w:p>
      <w:pPr>
        <w:spacing w:after="40" w:before="20"/>
      </w:pPr>
      <w:r>
        <w:rPr>
          <w:rFonts w:ascii="Arial" w:cs="Arial" w:eastAsia="Arial" w:hAnsi="Arial"/>
          <w:i/>
          <w:iCs/>
          <w:color w:val="333333"/>
          <w:sz w:val="20"/>
          <w:szCs w:val="20"/>
        </w:rPr>
        <w:t xml:space="preserve">Head of Solutions Engineering, AMER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Led the SE org’s transformation into an AI-first team — personally upskilling and guiding the team through the transition — building a portfolio of SE-authored custom agents (Request Validator, Demo Scoring, Industry Analyst) consolidated into governed global “golden” agents that save 4–15 hrs/week per top agent and standardize bias-free demo scoring with auto-refreshed demo data.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Drove company-wide AI capability-building — weekly agent stand-ups, a “spec → build → refine” practice, SKO content, and the FY27 Pitch &amp; Demo Certification (80% pass rate, including JP and KR) — while defining the Sales/SE point of view on Notion’s position in the agent 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Built the motion to evolve selling from seats to seats + agent-powered workflows (consumption); stood up connector-enabled Lumi Labs demo environments now used in ~60% of SE-led demos, helping close deals (e.g., Ramp) without a full POC.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Over the same period,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contributed to AMER Sales-Assist ARR growth from ~$31M to $83.0M (+167%, 2.7x)</w:t>
      </w: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, with YoY growth accelerating every quarter from 47% to 86% — outpacing total-company growth by 1.7x; deals with SE involvement won at 44% vs. 35% company-wide.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Sales-Assist grew to 27% of AMER ARR and 12% of all Notion ARR — overachieving quota in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5 of the last 7 quarters (avg. ~101% attainment)</w:t>
      </w: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, with Commercial nearly doubling YoY ($14.6M → $29.2M).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Grew the AMER SE team from 3 to 16 SEs with 100% retention and 4 internal promotions — including the team’s first Commercial SE Lead — while onboarding an EMEA SE Lead and rebuilding the hiring engine from scratch (154 interviews personally).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Conceived and oversaw the build of the SE Deal Hub (delegated to ICs) — now consolidating 1,505+ deals as the single source of truth for SE and AE teams and the model for the company’s GTM 2.0, with SE-requested submissions rising from 94 to 449 and intake completeness from 0% to ~98–100%; layered on a qualification-gated SE Request process (24-hour SLA), automated activity tracking, and SFDC trial tracking, all adopted org-wide.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Built the AMER POC playbook from the ground up (4-phase process + 2-hour Custom Agent POC) that lifted structured POC conversion to 75–80%, and launched the org-wide Loom video nurture library covering the top 6 use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Standardized the SE-to-GRC security review process (intake, RACI, SLAs) to a ~7 business day standard, now migrating toward zero SE involvement — removing one of the last friction points between a technical yes and a signed deal.</w:t>
      </w:r>
    </w:p>
    <w:p>
      <w:pPr>
        <w:tabs>
          <w:tab w:val="right" w:pos="9026"/>
        </w:tabs>
        <w:spacing w:after="0" w:before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ZoomInfo / Chorus.ai (acquired July 2021)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2017 – 2024</w:t>
      </w:r>
    </w:p>
    <w:p>
      <w:pPr>
        <w:tabs>
          <w:tab w:val="right" w:pos="9026"/>
        </w:tabs>
        <w:spacing w:after="40" w:before="20"/>
      </w:pPr>
      <w:r>
        <w:rPr>
          <w:rFonts w:ascii="Arial" w:cs="Arial" w:eastAsia="Arial" w:hAnsi="Arial"/>
          <w:i/>
          <w:iCs/>
          <w:color w:val="333333"/>
          <w:sz w:val="20"/>
          <w:szCs w:val="20"/>
        </w:rPr>
        <w:t xml:space="preserve">Manager, Solutions Consulting / Engineering</w:t>
      </w: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	Apr 2021 – 2024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Asked to lead presales for all New Business, supporting 270 AEs globally; partnered with the SVP of New Business, 5 VPs, and their directors to drive up-market penetration and ASP,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increasing SC Q1 up-market TCV by 24%+ YoY.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Hired and built an international team of 13 Solutions Consultants and 1 manager across all segments — the company’s largest SC team —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contributing $68M+ in won revenue.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Championed strategic cross-functional initiatives: post-acquisition product messaging, value-driven launch demos, M&amp;A technical onboardings, and resourcing metrics &amp; reporting (learned SQL &amp; Tableau).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Drove department programs including a coaching curriculum, onboarding paths, POC processes, and resource allocation &amp; utilization reporting.</w:t>
      </w:r>
    </w:p>
    <w:p>
      <w:pPr>
        <w:tabs>
          <w:tab w:val="right" w:pos="9026"/>
        </w:tabs>
        <w:spacing w:after="40" w:before="20"/>
      </w:pPr>
      <w:r>
        <w:rPr>
          <w:rFonts w:ascii="Arial" w:cs="Arial" w:eastAsia="Arial" w:hAnsi="Arial"/>
          <w:i/>
          <w:iCs/>
          <w:color w:val="333333"/>
          <w:sz w:val="20"/>
          <w:szCs w:val="20"/>
        </w:rPr>
        <w:t xml:space="preserve">Solutions &amp; Implementation Engineer</w:t>
      </w: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	Jul 2019 – Apr 2021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SE hire #2; supported 20+ AEs, AMs, and CSMs across the full lifecycle. Built Chorus’ first “POC Playbook” for Mid-Market and Enterprise cycles,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increasing POC win rate by 23%.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Founded and ran The Chorus Accelerator Program, a 3-month apprenticeship expanding tech access for underrepresented (BIPOC) talent — 100% of mentees landed full-time tech roles.</w:t>
      </w:r>
    </w:p>
    <w:p>
      <w:pPr>
        <w:tabs>
          <w:tab w:val="right" w:pos="9026"/>
        </w:tabs>
        <w:spacing w:after="40" w:before="20"/>
      </w:pPr>
      <w:r>
        <w:rPr>
          <w:rFonts w:ascii="Arial" w:cs="Arial" w:eastAsia="Arial" w:hAnsi="Arial"/>
          <w:i/>
          <w:iCs/>
          <w:color w:val="333333"/>
          <w:sz w:val="20"/>
          <w:szCs w:val="20"/>
        </w:rPr>
        <w:t xml:space="preserve">Account Executive</w:t>
      </w:r>
      <w:r>
        <w:rPr>
          <w:rFonts w:ascii="Arial" w:cs="Arial" w:eastAsia="Arial" w:hAnsi="Arial"/>
          <w:i/>
          <w:iCs/>
          <w:color w:val="777777"/>
          <w:sz w:val="19"/>
          <w:szCs w:val="19"/>
        </w:rPr>
        <w:t xml:space="preserve">	May 2018 – Jul 2019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Joined at Series A as one of the first sales hires; helped grow the team from 3 to 15 sellers and shaped original sales messaging, process, and competitive differentiation.</w:t>
      </w:r>
    </w:p>
    <w:p>
      <w:pPr>
        <w:tabs>
          <w:tab w:val="right" w:pos="9026"/>
        </w:tabs>
        <w:spacing w:after="0" w:before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Darktrace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2017 – 2018</w:t>
      </w:r>
    </w:p>
    <w:p>
      <w:pPr>
        <w:spacing w:after="40" w:before="20"/>
      </w:pPr>
      <w:r>
        <w:rPr>
          <w:rFonts w:ascii="Arial" w:cs="Arial" w:eastAsia="Arial" w:hAnsi="Arial"/>
          <w:i/>
          <w:iCs/>
          <w:color w:val="333333"/>
          <w:sz w:val="20"/>
          <w:szCs w:val="20"/>
        </w:rPr>
        <w:t xml:space="preserve">Account Executive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Ran full-cycle enterprise and SMB sales (deal sizes ~$250K), managing Proof-of-Value evaluations and 10+ concurrent accounts as a trusted technical advisor.</w:t>
      </w:r>
    </w:p>
    <w:p>
      <w:pPr>
        <w:pBdr>
          <w:bottom w:val="single" w:color="1F3A5F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AWARDS &amp; RECOGNITION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Youngest presenter at ZoomInfo’s 2022 Domestic Roadshow (alongside the COO, CPO, CRO, and SVP Sales).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2021 Iconic Team Player &amp; 2021 SE of the Year; 2019 Non-Sales MVP.</w:t>
      </w:r>
    </w:p>
    <w:p>
      <w:pPr>
        <w:pBdr>
          <w:bottom w:val="single" w:color="1F3A5F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2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Princeton University</w:t>
      </w:r>
      <w:r>
        <w:rPr>
          <w:rFonts w:ascii="Arial" w:cs="Arial" w:eastAsia="Arial" w:hAnsi="Arial"/>
          <w:sz w:val="20"/>
          <w:szCs w:val="20"/>
        </w:rPr>
        <w:t xml:space="preserve">  —  B.A., Music Theory / Composition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Princeton, NJ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NCAA Division I All-American; Captain, Men’s Swimming &amp; Diving.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afqpfkhztgjf3svmnari" Type="http://schemas.openxmlformats.org/officeDocument/2006/relationships/hyperlink" Target="https://www.linkedin.com/in/julianmackrel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2026-06-25T00:06:37.475Z</dcterms:created>
  <dcterms:modified xsi:type="dcterms:W3CDTF">2026-06-25T00:06:37.489Z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